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4C97" w14:textId="2F42703F" w:rsidR="00857BB6" w:rsidRPr="005B09D6" w:rsidRDefault="005B09D6" w:rsidP="00047244">
      <w:pPr>
        <w:rPr>
          <w:lang w:val="en-GB"/>
        </w:rPr>
      </w:pPr>
      <w:r>
        <w:rPr>
          <w:lang w:bidi="is-IS"/>
        </w:rPr>
        <w:t>FRÉTTATILKYNNING:</w:t>
      </w:r>
    </w:p>
    <w:p w14:paraId="15E78D8F" w14:textId="5D3ACB84" w:rsidR="005841D4" w:rsidRPr="00047244" w:rsidRDefault="00C34D31" w:rsidP="00047244">
      <w:pPr>
        <w:rPr>
          <w:b/>
          <w:sz w:val="32"/>
          <w:lang w:val="en-GB"/>
        </w:rPr>
      </w:pPr>
      <w:r w:rsidRPr="00047244">
        <w:rPr>
          <w:b/>
          <w:sz w:val="32"/>
          <w:lang w:bidi="is-IS"/>
        </w:rPr>
        <w:t>Nýtt norrænt framtaksverkefni um endurnotkun byggingarefnis mun efla nemendur í verknámi á Norðurlöndunum.</w:t>
      </w:r>
    </w:p>
    <w:p w14:paraId="37E8F99C" w14:textId="3C71320C" w:rsidR="008208CB" w:rsidRPr="003C4442" w:rsidRDefault="008208CB" w:rsidP="008208CB">
      <w:pPr>
        <w:rPr>
          <w:b/>
          <w:i/>
        </w:rPr>
      </w:pPr>
      <w:r w:rsidRPr="00BC2A2A">
        <w:rPr>
          <w:b/>
          <w:i/>
          <w:lang w:bidi="is-IS"/>
        </w:rPr>
        <w:t xml:space="preserve">Norræna samstarfið Nordic Sustainable Construction setur af stað nýtt verkefni til að efla hæfni nemenda í verknámi á Norðurlöndunum í endurnýtingu byggingarefnis. </w:t>
      </w:r>
      <w:r w:rsidRPr="00BC2A2A">
        <w:rPr>
          <w:b/>
          <w:i/>
          <w:lang w:bidi="is-IS"/>
        </w:rPr>
        <w:br/>
        <w:t>Markmið verkefnisins er að kortleggja, þróa, dreifa og meta nýtt verknámsefni undir forystu Norion og Dönsku þekkingarmiðstöðvarinnar um handverk og sjálfbærni, sem unnu verkefnisútboðið.</w:t>
      </w:r>
      <w:r w:rsidRPr="00BC2A2A">
        <w:rPr>
          <w:b/>
          <w:i/>
          <w:lang w:bidi="is-IS"/>
        </w:rPr>
        <w:br/>
        <w:t>Nýr framkvæmdastjóri Norrænu ráðherranefndarinnar, Karen Ellemann, lítur á verkefnið sem gott dæmi um hvernig norrænt samstarf getur hjálpað til við að leysa sameiginlegar áskoranir.</w:t>
      </w:r>
    </w:p>
    <w:p w14:paraId="139B7C77" w14:textId="79411778" w:rsidR="008208CB" w:rsidRPr="003C4442" w:rsidRDefault="007B54E5" w:rsidP="008208CB">
      <w:r>
        <w:rPr>
          <w:b/>
          <w:lang w:bidi="is-IS"/>
        </w:rPr>
        <w:br/>
      </w:r>
      <w:r w:rsidR="00157F5C">
        <w:rPr>
          <w:b/>
          <w:lang w:bidi="is-IS"/>
        </w:rPr>
        <w:t>Það vantar nýja færni</w:t>
      </w:r>
      <w:r w:rsidR="00157F5C">
        <w:rPr>
          <w:b/>
          <w:lang w:bidi="is-IS"/>
        </w:rPr>
        <w:br/>
      </w:r>
      <w:r w:rsidR="00157F5C">
        <w:rPr>
          <w:lang w:bidi="is-IS"/>
        </w:rPr>
        <w:t xml:space="preserve">Í byggingargeiranum þarf nýja færni til að styðja við græn umskipti. Á sama tíma veldur aukinn auðlindaskortur og skuldbinding Norðurlandanna til að berjast gegn loftslagsbreytingum aukinni áherslu á endurnýtingu byggingarefnis. </w:t>
      </w:r>
    </w:p>
    <w:p w14:paraId="4F028A24" w14:textId="3E3A9A9D" w:rsidR="008208CB" w:rsidRPr="003C4442" w:rsidRDefault="008208CB" w:rsidP="008208CB">
      <w:pPr>
        <w:rPr>
          <w:lang w:bidi="is-IS"/>
        </w:rPr>
      </w:pPr>
      <w:r w:rsidRPr="00ED4824">
        <w:rPr>
          <w:lang w:bidi="is-IS"/>
        </w:rPr>
        <w:t xml:space="preserve">Til þess að búa byggingargeirann undir þessar áskoranir beinir Nordic Sustainable Construction sjónum sínum að norrænu verknámi við þróun námsefnis sem miðar að því að fræða nemendur um hvernig eigi að endurnýta byggingarefni. </w:t>
      </w:r>
      <w:r w:rsidR="007B54E5">
        <w:rPr>
          <w:lang w:bidi="is-IS"/>
        </w:rPr>
        <w:br/>
      </w:r>
      <w:r w:rsidRPr="00ED4824">
        <w:rPr>
          <w:lang w:bidi="is-IS"/>
        </w:rPr>
        <w:br/>
        <w:t>„Nordic Sustainable Construction leggur sitt af mörkum til þeirrar framtíðarsýnar Norðurlandanna að verða sjálfbærasti heimshlutinn fyrir árið 2030. Til að ná þessu metnaðarfulla markmiði þurfum við að endurskoða hvernig við nýtum auðlindir og byggingargeirinn getur bætt sig mikið,“ segir Helle Redder Momsen, skrifstofustjóri hjá Nordic Sustainable Construction, og bætir við:</w:t>
      </w:r>
    </w:p>
    <w:p w14:paraId="2F7A67A9" w14:textId="694A4EAD" w:rsidR="008208CB" w:rsidRPr="003C4442" w:rsidRDefault="008208CB" w:rsidP="008208CB">
      <w:r w:rsidRPr="00ED4824">
        <w:rPr>
          <w:lang w:bidi="is-IS"/>
        </w:rPr>
        <w:t xml:space="preserve">„Við munum ýta undir þessar framfarir með því að auka getu nemenda, sem munu koma með nýja þekkingu inn á vinnustaði sína og gegna þannig hlutverki boðbera aukinnar endurnýtingar byggingarefnis á Norðurlöndunum. </w:t>
      </w:r>
      <w:r w:rsidR="007B54E5">
        <w:rPr>
          <w:lang w:bidi="is-IS"/>
        </w:rPr>
        <w:br/>
      </w:r>
    </w:p>
    <w:p w14:paraId="218E5E8C" w14:textId="77777777" w:rsidR="008208CB" w:rsidRPr="003C4442" w:rsidRDefault="008208CB" w:rsidP="008208CB">
      <w:pPr>
        <w:rPr>
          <w:b/>
          <w:lang w:val="da-DK"/>
        </w:rPr>
      </w:pPr>
      <w:r>
        <w:rPr>
          <w:b/>
          <w:lang w:bidi="is-IS"/>
        </w:rPr>
        <w:t>Hópur með reynslu af hringrásarhagkerfinu og verknámi</w:t>
      </w:r>
    </w:p>
    <w:p w14:paraId="20EADCF8" w14:textId="77777777" w:rsidR="008208CB" w:rsidRPr="003C4442" w:rsidRDefault="008208CB" w:rsidP="008208CB">
      <w:r w:rsidRPr="005B09D6">
        <w:rPr>
          <w:lang w:bidi="is-IS"/>
        </w:rPr>
        <w:t xml:space="preserve">Verkefnið um þróun námsefnisins var sett í almennt útboð haustið 2022. Það var veitt hópi sem samanstóð af ráðgjafarfyrirtækinu Norion Consult og Dönsku þekkingarmiðstöðinni um handverk og </w:t>
      </w:r>
      <w:r w:rsidRPr="005B09D6">
        <w:rPr>
          <w:lang w:bidi="is-IS"/>
        </w:rPr>
        <w:lastRenderedPageBreak/>
        <w:t>sjálfbærni í janúar 2023. Saman hafa þessir aðilar reynslu af bæði hringrásarhagkerfi í byggingariðnaði sem og verknámi.</w:t>
      </w:r>
    </w:p>
    <w:p w14:paraId="6D2BDAA7" w14:textId="4A7F07FE" w:rsidR="008208CB" w:rsidRPr="003C4442" w:rsidRDefault="008208CB" w:rsidP="008208CB">
      <w:r w:rsidRPr="005B09D6">
        <w:rPr>
          <w:lang w:bidi="is-IS"/>
        </w:rPr>
        <w:t>„Sjálfbærni hefur smám saman orðið mikilvægari í verknámi á síðustu árum; aftur á móti er ekki sérstaklega minnst á endurnýtingu í námsskrám verknámsskóla, sem undirstrikar mikilvægi þessa verkefnis. Við hlökkum til að taka þátt í að byggja upp hæfni í endurnýtingu á Norðurlöndunum,“ segir Bjørn Bauer, framkvæmdastjóri Norion Consult og verkefnisstjóri.</w:t>
      </w:r>
    </w:p>
    <w:p w14:paraId="46701A39" w14:textId="62B9344A" w:rsidR="008208CB" w:rsidRPr="003C4442" w:rsidRDefault="008208CB" w:rsidP="008208CB">
      <w:r w:rsidRPr="005B09D6">
        <w:rPr>
          <w:lang w:bidi="is-IS"/>
        </w:rPr>
        <w:t>Framtaksverkefnið hefst á því að kortleggja viðeigandi löggjöf um endurnýtingu og fyrirliggjandi kennsluefni varðandi endurnýtingu byggingarefnis í hverju Norðurlandanna. Út frá því verður viðbótarkennsluefni þróað, prófað og því dreift í nánu samstarfi við norræna verknámsskóla.</w:t>
      </w:r>
      <w:r w:rsidR="007B54E5">
        <w:rPr>
          <w:lang w:bidi="is-IS"/>
        </w:rPr>
        <w:br/>
      </w:r>
    </w:p>
    <w:p w14:paraId="0B4E4EA0" w14:textId="77777777" w:rsidR="007B54E5" w:rsidRDefault="007B54E5" w:rsidP="00214F40">
      <w:pPr>
        <w:rPr>
          <w:b/>
          <w:lang w:bidi="is-IS"/>
        </w:rPr>
      </w:pPr>
    </w:p>
    <w:p w14:paraId="6EBBD6E3" w14:textId="562AFAE8" w:rsidR="004969AF" w:rsidRPr="003C4442" w:rsidRDefault="00800D2D" w:rsidP="00214F40">
      <w:pPr>
        <w:rPr>
          <w:b/>
        </w:rPr>
      </w:pPr>
      <w:bookmarkStart w:id="0" w:name="_GoBack"/>
      <w:bookmarkEnd w:id="0"/>
      <w:r>
        <w:rPr>
          <w:b/>
          <w:lang w:bidi="is-IS"/>
        </w:rPr>
        <w:t>Norrænt samstarf er lykilatriði</w:t>
      </w:r>
    </w:p>
    <w:p w14:paraId="25772976" w14:textId="77777777" w:rsidR="008208CB" w:rsidRPr="003C4442" w:rsidRDefault="008208CB" w:rsidP="008208CB">
      <w:r>
        <w:rPr>
          <w:lang w:bidi="is-IS"/>
        </w:rPr>
        <w:t>Nýja framtaksverkefnið um að efla hæfni nemenda í endurnýtingu byggingarefnis er hluti af stærra norrænu samhengi – Framtíðarsýn 2030.</w:t>
      </w:r>
    </w:p>
    <w:p w14:paraId="677E4CA9" w14:textId="77777777" w:rsidR="008208CB" w:rsidRPr="003C4442" w:rsidRDefault="008208CB" w:rsidP="008208CB">
      <w:r>
        <w:rPr>
          <w:lang w:bidi="is-IS"/>
        </w:rPr>
        <w:t>Þessi sýn Norrænu ráðherranefndarinnar miðar að því að Norðurlöndin verði leiðandi á sviði sjálfbærra og samkeppnishæfra bygginga árið 2030. Til að ná árangri með grænum umskiptum og hringrás í norrænum byggingariðnaði eru samstarf og framtaksverkefni á Norðurlöndunum lykilatriði.</w:t>
      </w:r>
    </w:p>
    <w:p w14:paraId="734FE375" w14:textId="77777777" w:rsidR="008208CB" w:rsidRPr="003C4442" w:rsidRDefault="008208CB" w:rsidP="008208CB">
      <w:r>
        <w:rPr>
          <w:lang w:bidi="is-IS"/>
        </w:rPr>
        <w:t xml:space="preserve">„Auðlindaskortur og hringrás í byggingariðnaði eru áskoranir sem öll Norðurlönd standa nú frammi fyrir. Með norrænu samstarfi og verkefnum sem beinast að þessum áskorunum getum við lært af nálgun og reynslu hvers annars og skapað verðmæti fyrir norræna byggingariðnaðinn og víðar,“ segir Karen Ellemann, nýráðinn framkvæmdastjóri Norrænu ráðherranefndarinnar. </w:t>
      </w:r>
    </w:p>
    <w:p w14:paraId="5AD5E734" w14:textId="77777777" w:rsidR="008208CB" w:rsidRPr="003C4442" w:rsidRDefault="008208CB" w:rsidP="008208CB">
      <w:r w:rsidRPr="005B5ADD">
        <w:rPr>
          <w:lang w:bidi="is-IS"/>
        </w:rPr>
        <w:t>Þegar það hefur verið þróað verður viðbótarkennsluefnið aðgengilegt á www.nordicsustainableconstruction.com.</w:t>
      </w:r>
    </w:p>
    <w:p w14:paraId="115E41E4" w14:textId="77777777" w:rsidR="00047244" w:rsidRPr="003C4442" w:rsidRDefault="00047244" w:rsidP="00EB6314"/>
    <w:p w14:paraId="2B15ED9F" w14:textId="68128CE9" w:rsidR="00047244" w:rsidRPr="003C4442" w:rsidRDefault="00047244" w:rsidP="00EB6314">
      <w:pPr>
        <w:rPr>
          <w:b/>
        </w:rPr>
      </w:pPr>
      <w:r w:rsidRPr="00047244">
        <w:rPr>
          <w:b/>
          <w:lang w:bidi="is-IS"/>
        </w:rPr>
        <w:t xml:space="preserve">Fyrir frekari upplýsingar hafið samband við: </w:t>
      </w:r>
    </w:p>
    <w:p w14:paraId="0E4FC2B3" w14:textId="14E955F3" w:rsidR="00047244" w:rsidRPr="003C4442" w:rsidRDefault="00047244" w:rsidP="00EB6314">
      <w:pPr>
        <w:rPr>
          <w:lang w:val="da-DK"/>
        </w:rPr>
      </w:pPr>
      <w:r>
        <w:rPr>
          <w:lang w:bidi="is-IS"/>
        </w:rPr>
        <w:t xml:space="preserve">Helle Redder Momsen skrifstofustjóri, sími: +45 2963 5239, nordicsustainableconstruction@bpst.dk </w:t>
      </w:r>
    </w:p>
    <w:p w14:paraId="2DF83034" w14:textId="198F5C97" w:rsidR="0073100E" w:rsidRDefault="00047244" w:rsidP="006F60F1">
      <w:pPr>
        <w:rPr>
          <w:lang w:val="en-GB"/>
        </w:rPr>
      </w:pPr>
      <w:r w:rsidRPr="00047244">
        <w:rPr>
          <w:lang w:bidi="is-IS"/>
        </w:rPr>
        <w:t xml:space="preserve">Eða heimsækið </w:t>
      </w:r>
      <w:hyperlink r:id="rId6" w:history="1">
        <w:r w:rsidR="001938D6" w:rsidRPr="005B09D6">
          <w:rPr>
            <w:rStyle w:val="Hyperlink"/>
            <w:lang w:bidi="is-IS"/>
          </w:rPr>
          <w:t>www.nordicsustainableconstruction.com</w:t>
        </w:r>
      </w:hyperlink>
      <w:r w:rsidRPr="00047244">
        <w:rPr>
          <w:lang w:bidi="is-IS"/>
        </w:rPr>
        <w:t xml:space="preserve"> </w:t>
      </w:r>
    </w:p>
    <w:p w14:paraId="364F709C" w14:textId="77777777" w:rsidR="005B5ADD" w:rsidRDefault="005B5ADD" w:rsidP="005B5ADD">
      <w:pPr>
        <w:rPr>
          <w:b/>
          <w:lang w:val="en-GB"/>
        </w:rPr>
      </w:pPr>
    </w:p>
    <w:p w14:paraId="45A2635B" w14:textId="7409C820" w:rsidR="005B5ADD" w:rsidRPr="005B09D6" w:rsidRDefault="005B5ADD" w:rsidP="005B5ADD">
      <w:pPr>
        <w:rPr>
          <w:b/>
          <w:lang w:val="en-GB"/>
        </w:rPr>
      </w:pPr>
      <w:r w:rsidRPr="005B09D6">
        <w:rPr>
          <w:b/>
          <w:lang w:bidi="is-IS"/>
        </w:rPr>
        <w:t xml:space="preserve">Um samstarfið Nordic Sustainable Construction: </w:t>
      </w:r>
    </w:p>
    <w:p w14:paraId="01CA7819" w14:textId="163DB608" w:rsidR="005B5ADD" w:rsidRPr="003C4442" w:rsidRDefault="005B5ADD" w:rsidP="005B5ADD">
      <w:r w:rsidRPr="005B09D6">
        <w:rPr>
          <w:lang w:bidi="is-IS"/>
        </w:rPr>
        <w:lastRenderedPageBreak/>
        <w:t>Samstarfið Nordic Sustainable Construction er styrkt af Nordic Innovation og stendur yfir á árunum 2021-2024. Samstarfinu er ætlað að festa Norðurlöndin í sessi sem leiðandi svæði í sjálfbærum og samkeppnishæfum byggingum og styðja við umskipti norræns byggingariðnaðar í sjálfbærari og samkeppnishæfari byggingar, sem er hluti af Framtíðarsýn okkar 2030.</w:t>
      </w:r>
    </w:p>
    <w:p w14:paraId="4F6E08FC" w14:textId="622713E7" w:rsidR="005B5ADD" w:rsidRPr="003C4442" w:rsidRDefault="005B5ADD" w:rsidP="005B5ADD">
      <w:r w:rsidRPr="005B5ADD">
        <w:rPr>
          <w:lang w:bidi="is-IS"/>
        </w:rPr>
        <w:t>Samstarfsverkefnið vinnur með Norrænni samræmingu á lífsferilsmati, Hringrásarviðskiptalíkönum og -innkaupum, Sjálfbærum byggingarefnum og arkitektúr, Losunarlausum byggingarsvæðum, Aukinni endurnýtingu byggingarefna og Þekkingarmiðlun.</w:t>
      </w:r>
    </w:p>
    <w:p w14:paraId="2BDFD95C" w14:textId="77777777" w:rsidR="005B5ADD" w:rsidRPr="003C4442" w:rsidRDefault="005B5ADD" w:rsidP="006F60F1"/>
    <w:sectPr w:rsidR="005B5ADD" w:rsidRPr="003C44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B64"/>
    <w:multiLevelType w:val="hybridMultilevel"/>
    <w:tmpl w:val="E42E7BA2"/>
    <w:lvl w:ilvl="0" w:tplc="E5966A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4"/>
    <w:rsid w:val="00007590"/>
    <w:rsid w:val="00014CA8"/>
    <w:rsid w:val="000171ED"/>
    <w:rsid w:val="000425CB"/>
    <w:rsid w:val="00042D8E"/>
    <w:rsid w:val="000449DD"/>
    <w:rsid w:val="00047244"/>
    <w:rsid w:val="00061397"/>
    <w:rsid w:val="0006195F"/>
    <w:rsid w:val="00062752"/>
    <w:rsid w:val="00063028"/>
    <w:rsid w:val="0008012C"/>
    <w:rsid w:val="000938B4"/>
    <w:rsid w:val="00093B45"/>
    <w:rsid w:val="000C0A90"/>
    <w:rsid w:val="000D319A"/>
    <w:rsid w:val="000E3DD5"/>
    <w:rsid w:val="000F1404"/>
    <w:rsid w:val="00102D75"/>
    <w:rsid w:val="001147DA"/>
    <w:rsid w:val="00146F99"/>
    <w:rsid w:val="0015750D"/>
    <w:rsid w:val="00157F5C"/>
    <w:rsid w:val="001938D6"/>
    <w:rsid w:val="001A11C6"/>
    <w:rsid w:val="001B4A63"/>
    <w:rsid w:val="001D1D20"/>
    <w:rsid w:val="001D3D2B"/>
    <w:rsid w:val="001D77CF"/>
    <w:rsid w:val="00214F40"/>
    <w:rsid w:val="00223061"/>
    <w:rsid w:val="00235ED1"/>
    <w:rsid w:val="00242A14"/>
    <w:rsid w:val="00247A02"/>
    <w:rsid w:val="002722D4"/>
    <w:rsid w:val="002A234C"/>
    <w:rsid w:val="002E2E0C"/>
    <w:rsid w:val="002F0E4A"/>
    <w:rsid w:val="0032496C"/>
    <w:rsid w:val="00331306"/>
    <w:rsid w:val="003410B1"/>
    <w:rsid w:val="0034435F"/>
    <w:rsid w:val="0036573A"/>
    <w:rsid w:val="00385B56"/>
    <w:rsid w:val="00390F21"/>
    <w:rsid w:val="00393AA8"/>
    <w:rsid w:val="003A480C"/>
    <w:rsid w:val="003B1995"/>
    <w:rsid w:val="003C4442"/>
    <w:rsid w:val="003C5766"/>
    <w:rsid w:val="003C5B0E"/>
    <w:rsid w:val="003C72F4"/>
    <w:rsid w:val="003D697E"/>
    <w:rsid w:val="003F175D"/>
    <w:rsid w:val="00495D5E"/>
    <w:rsid w:val="004969AF"/>
    <w:rsid w:val="004E03D5"/>
    <w:rsid w:val="004F5AC4"/>
    <w:rsid w:val="00512EC4"/>
    <w:rsid w:val="00520823"/>
    <w:rsid w:val="00521B6B"/>
    <w:rsid w:val="005276E8"/>
    <w:rsid w:val="00555EB0"/>
    <w:rsid w:val="00557A2A"/>
    <w:rsid w:val="005841D4"/>
    <w:rsid w:val="005B09D6"/>
    <w:rsid w:val="005B37E8"/>
    <w:rsid w:val="005B5ADD"/>
    <w:rsid w:val="005C3BE2"/>
    <w:rsid w:val="005F60A9"/>
    <w:rsid w:val="0061008E"/>
    <w:rsid w:val="00647E3D"/>
    <w:rsid w:val="006618A7"/>
    <w:rsid w:val="0068281E"/>
    <w:rsid w:val="0068632F"/>
    <w:rsid w:val="006919B3"/>
    <w:rsid w:val="006970A4"/>
    <w:rsid w:val="006C2894"/>
    <w:rsid w:val="006C5BEA"/>
    <w:rsid w:val="006C7C38"/>
    <w:rsid w:val="006F60F1"/>
    <w:rsid w:val="00701918"/>
    <w:rsid w:val="00705A3C"/>
    <w:rsid w:val="007122A0"/>
    <w:rsid w:val="00714599"/>
    <w:rsid w:val="00722FDC"/>
    <w:rsid w:val="0073100E"/>
    <w:rsid w:val="00755EAD"/>
    <w:rsid w:val="00757247"/>
    <w:rsid w:val="0079284A"/>
    <w:rsid w:val="00794348"/>
    <w:rsid w:val="007977D2"/>
    <w:rsid w:val="007B54E5"/>
    <w:rsid w:val="007B7BB4"/>
    <w:rsid w:val="007C52AA"/>
    <w:rsid w:val="007E7A09"/>
    <w:rsid w:val="007F2CC4"/>
    <w:rsid w:val="007F6C8A"/>
    <w:rsid w:val="00800D2D"/>
    <w:rsid w:val="008208CB"/>
    <w:rsid w:val="008311F3"/>
    <w:rsid w:val="008534F5"/>
    <w:rsid w:val="00857BB6"/>
    <w:rsid w:val="00865809"/>
    <w:rsid w:val="0087011B"/>
    <w:rsid w:val="0089170C"/>
    <w:rsid w:val="008A4BBA"/>
    <w:rsid w:val="00952331"/>
    <w:rsid w:val="009700B9"/>
    <w:rsid w:val="009864A8"/>
    <w:rsid w:val="00994A8F"/>
    <w:rsid w:val="009B271A"/>
    <w:rsid w:val="009C578D"/>
    <w:rsid w:val="009C6403"/>
    <w:rsid w:val="009D7529"/>
    <w:rsid w:val="009F3887"/>
    <w:rsid w:val="00A262EA"/>
    <w:rsid w:val="00A356F9"/>
    <w:rsid w:val="00AA7D66"/>
    <w:rsid w:val="00AB3B10"/>
    <w:rsid w:val="00AB5044"/>
    <w:rsid w:val="00AC3BBB"/>
    <w:rsid w:val="00AF5A31"/>
    <w:rsid w:val="00B15B43"/>
    <w:rsid w:val="00B31AD1"/>
    <w:rsid w:val="00B41FC8"/>
    <w:rsid w:val="00B6342F"/>
    <w:rsid w:val="00B67B5F"/>
    <w:rsid w:val="00B73F88"/>
    <w:rsid w:val="00B76154"/>
    <w:rsid w:val="00B77798"/>
    <w:rsid w:val="00B94D95"/>
    <w:rsid w:val="00BC2A2A"/>
    <w:rsid w:val="00BC466F"/>
    <w:rsid w:val="00BE2BB1"/>
    <w:rsid w:val="00C00824"/>
    <w:rsid w:val="00C018BF"/>
    <w:rsid w:val="00C34D31"/>
    <w:rsid w:val="00C8462C"/>
    <w:rsid w:val="00D269E9"/>
    <w:rsid w:val="00D3479A"/>
    <w:rsid w:val="00D5766A"/>
    <w:rsid w:val="00D737EA"/>
    <w:rsid w:val="00DA58E5"/>
    <w:rsid w:val="00DA653F"/>
    <w:rsid w:val="00DC049D"/>
    <w:rsid w:val="00DE5296"/>
    <w:rsid w:val="00DE541A"/>
    <w:rsid w:val="00DF7C0E"/>
    <w:rsid w:val="00E02BFC"/>
    <w:rsid w:val="00E0707F"/>
    <w:rsid w:val="00E07F9D"/>
    <w:rsid w:val="00E14EB4"/>
    <w:rsid w:val="00E165AE"/>
    <w:rsid w:val="00E5080F"/>
    <w:rsid w:val="00E840EB"/>
    <w:rsid w:val="00E87D09"/>
    <w:rsid w:val="00EA3DA0"/>
    <w:rsid w:val="00EB6314"/>
    <w:rsid w:val="00ED4532"/>
    <w:rsid w:val="00ED4824"/>
    <w:rsid w:val="00EE48C3"/>
    <w:rsid w:val="00F06C5B"/>
    <w:rsid w:val="00F658F4"/>
    <w:rsid w:val="00F76FAE"/>
    <w:rsid w:val="00FA631C"/>
    <w:rsid w:val="00FB221B"/>
    <w:rsid w:val="00FF36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0361"/>
  <w15:chartTrackingRefBased/>
  <w15:docId w15:val="{3EA169F6-A07C-4DAB-86DC-0B4E65A5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841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841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1D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5841D4"/>
    <w:rPr>
      <w:rFonts w:asciiTheme="majorHAnsi" w:eastAsiaTheme="majorEastAsia" w:hAnsiTheme="majorHAnsi" w:cstheme="majorBidi"/>
      <w:color w:val="2E74B5" w:themeColor="accent1" w:themeShade="BF"/>
      <w:sz w:val="26"/>
      <w:szCs w:val="26"/>
    </w:rPr>
  </w:style>
  <w:style w:type="paragraph" w:customStyle="1" w:styleId="Default">
    <w:name w:val="Default"/>
    <w:rsid w:val="00042D8E"/>
    <w:pPr>
      <w:autoSpaceDE w:val="0"/>
      <w:autoSpaceDN w:val="0"/>
      <w:adjustRightInd w:val="0"/>
      <w:spacing w:after="0" w:line="240" w:lineRule="auto"/>
    </w:pPr>
    <w:rPr>
      <w:rFonts w:ascii="Garamond" w:hAnsi="Garamond" w:cs="Garamond"/>
      <w:color w:val="000000"/>
      <w:sz w:val="24"/>
      <w:szCs w:val="24"/>
    </w:rPr>
  </w:style>
  <w:style w:type="paragraph" w:styleId="Markeringsbobletekst">
    <w:name w:val="Balloon Text"/>
    <w:basedOn w:val="Normal"/>
    <w:link w:val="MarkeringsbobletekstTegn"/>
    <w:uiPriority w:val="99"/>
    <w:semiHidden/>
    <w:unhideWhenUsed/>
    <w:rsid w:val="007B7B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7BB4"/>
    <w:rPr>
      <w:rFonts w:ascii="Segoe UI" w:hAnsi="Segoe UI" w:cs="Segoe UI"/>
      <w:sz w:val="18"/>
      <w:szCs w:val="18"/>
    </w:rPr>
  </w:style>
  <w:style w:type="character" w:styleId="Kommentarhenvisning">
    <w:name w:val="annotation reference"/>
    <w:basedOn w:val="Standardskrifttypeiafsnit"/>
    <w:uiPriority w:val="99"/>
    <w:semiHidden/>
    <w:unhideWhenUsed/>
    <w:rsid w:val="007B7BB4"/>
    <w:rPr>
      <w:sz w:val="16"/>
      <w:szCs w:val="16"/>
    </w:rPr>
  </w:style>
  <w:style w:type="paragraph" w:styleId="Kommentartekst">
    <w:name w:val="annotation text"/>
    <w:basedOn w:val="Normal"/>
    <w:link w:val="KommentartekstTegn"/>
    <w:uiPriority w:val="99"/>
    <w:unhideWhenUsed/>
    <w:rsid w:val="007B7BB4"/>
    <w:pPr>
      <w:spacing w:line="240" w:lineRule="auto"/>
    </w:pPr>
    <w:rPr>
      <w:sz w:val="20"/>
      <w:szCs w:val="20"/>
    </w:rPr>
  </w:style>
  <w:style w:type="character" w:customStyle="1" w:styleId="KommentartekstTegn">
    <w:name w:val="Kommentartekst Tegn"/>
    <w:basedOn w:val="Standardskrifttypeiafsnit"/>
    <w:link w:val="Kommentartekst"/>
    <w:uiPriority w:val="99"/>
    <w:rsid w:val="007B7BB4"/>
    <w:rPr>
      <w:sz w:val="20"/>
      <w:szCs w:val="20"/>
    </w:rPr>
  </w:style>
  <w:style w:type="paragraph" w:styleId="Kommentaremne">
    <w:name w:val="annotation subject"/>
    <w:basedOn w:val="Kommentartekst"/>
    <w:next w:val="Kommentartekst"/>
    <w:link w:val="KommentaremneTegn"/>
    <w:uiPriority w:val="99"/>
    <w:semiHidden/>
    <w:unhideWhenUsed/>
    <w:rsid w:val="007B7BB4"/>
    <w:rPr>
      <w:b/>
      <w:bCs/>
    </w:rPr>
  </w:style>
  <w:style w:type="character" w:customStyle="1" w:styleId="KommentaremneTegn">
    <w:name w:val="Kommentaremne Tegn"/>
    <w:basedOn w:val="KommentartekstTegn"/>
    <w:link w:val="Kommentaremne"/>
    <w:uiPriority w:val="99"/>
    <w:semiHidden/>
    <w:rsid w:val="007B7BB4"/>
    <w:rPr>
      <w:b/>
      <w:bCs/>
      <w:sz w:val="20"/>
      <w:szCs w:val="20"/>
    </w:rPr>
  </w:style>
  <w:style w:type="character" w:styleId="Hyperlink">
    <w:name w:val="Hyperlink"/>
    <w:basedOn w:val="Standardskrifttypeiafsnit"/>
    <w:uiPriority w:val="99"/>
    <w:unhideWhenUsed/>
    <w:rsid w:val="00193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8855">
      <w:bodyDiv w:val="1"/>
      <w:marLeft w:val="0"/>
      <w:marRight w:val="0"/>
      <w:marTop w:val="0"/>
      <w:marBottom w:val="0"/>
      <w:divBdr>
        <w:top w:val="none" w:sz="0" w:space="0" w:color="auto"/>
        <w:left w:val="none" w:sz="0" w:space="0" w:color="auto"/>
        <w:bottom w:val="none" w:sz="0" w:space="0" w:color="auto"/>
        <w:right w:val="none" w:sz="0" w:space="0" w:color="auto"/>
      </w:divBdr>
    </w:div>
    <w:div w:id="497110598">
      <w:bodyDiv w:val="1"/>
      <w:marLeft w:val="0"/>
      <w:marRight w:val="0"/>
      <w:marTop w:val="0"/>
      <w:marBottom w:val="0"/>
      <w:divBdr>
        <w:top w:val="none" w:sz="0" w:space="0" w:color="auto"/>
        <w:left w:val="none" w:sz="0" w:space="0" w:color="auto"/>
        <w:bottom w:val="none" w:sz="0" w:space="0" w:color="auto"/>
        <w:right w:val="none" w:sz="0" w:space="0" w:color="auto"/>
      </w:divBdr>
    </w:div>
    <w:div w:id="793594825">
      <w:bodyDiv w:val="1"/>
      <w:marLeft w:val="0"/>
      <w:marRight w:val="0"/>
      <w:marTop w:val="0"/>
      <w:marBottom w:val="0"/>
      <w:divBdr>
        <w:top w:val="none" w:sz="0" w:space="0" w:color="auto"/>
        <w:left w:val="none" w:sz="0" w:space="0" w:color="auto"/>
        <w:bottom w:val="none" w:sz="0" w:space="0" w:color="auto"/>
        <w:right w:val="none" w:sz="0" w:space="0" w:color="auto"/>
      </w:divBdr>
    </w:div>
    <w:div w:id="14969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rdicsustainableconstruc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EC20</b:Tag>
    <b:SourceType>DocumentFromInternetSite</b:SourceType>
    <b:Guid>{CB360970-83C2-47DA-984F-F70F9DA2451C}</b:Guid>
    <b:Author>
      <b:Author>
        <b:Corporate>EC</b:Corporate>
      </b:Author>
    </b:Author>
    <b:Title>Circular Economy Action Plan</b:Title>
    <b:Year>2020</b:Year>
    <b:YearAccessed>2022</b:YearAccessed>
    <b:MonthAccessed>February</b:MonthAccessed>
    <b:DayAccessed>25</b:DayAccessed>
    <b:URL>https://eur-lex.europa.eu/legal content/EN/TXT/?qid=1583933814386&amp;uri=COM:2020:98:FIN</b:URL>
    <b:RefOrder>1</b:RefOrder>
  </b:Source>
</b:Sources>
</file>

<file path=customXml/itemProps1.xml><?xml version="1.0" encoding="utf-8"?>
<ds:datastoreItem xmlns:ds="http://schemas.openxmlformats.org/officeDocument/2006/customXml" ds:itemID="{6F248528-8904-4747-88C4-7E7A3366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3918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 Zimmermann</dc:creator>
  <cp:keywords/>
  <dc:description/>
  <cp:lastModifiedBy>Josefine Bach Sevald</cp:lastModifiedBy>
  <cp:revision>2</cp:revision>
  <dcterms:created xsi:type="dcterms:W3CDTF">2023-02-10T05:55:00Z</dcterms:created>
  <dcterms:modified xsi:type="dcterms:W3CDTF">2023-02-10T05:55:00Z</dcterms:modified>
</cp:coreProperties>
</file>