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E4C97" w14:textId="2F42703F" w:rsidR="00857BB6" w:rsidRPr="005B09D6" w:rsidRDefault="005B09D6" w:rsidP="00047244">
      <w:pPr>
        <w:rPr>
          <w:lang w:val="en-GB"/>
        </w:rPr>
      </w:pPr>
      <w:r>
        <w:rPr>
          <w:lang w:bidi="fi-FI"/>
        </w:rPr>
        <w:t>LEHDISTÖTIEDOTE:</w:t>
      </w:r>
    </w:p>
    <w:p w14:paraId="15E78D8F" w14:textId="5D3ACB84" w:rsidR="005841D4" w:rsidRPr="00047244" w:rsidRDefault="00C34D31" w:rsidP="00047244">
      <w:pPr>
        <w:rPr>
          <w:b/>
          <w:sz w:val="32"/>
          <w:lang w:val="en-GB"/>
        </w:rPr>
      </w:pPr>
      <w:r w:rsidRPr="00047244">
        <w:rPr>
          <w:b/>
          <w:sz w:val="32"/>
          <w:lang w:bidi="fi-FI"/>
        </w:rPr>
        <w:t>Uusi pohjoismainen rakennusmateriaalien uudelleenkäyttöön tähtäävä aloite antaa uusia taitoja pohjoismaisten ammatillisten oppilaitosten opiskelijoille.</w:t>
      </w:r>
    </w:p>
    <w:p w14:paraId="37E8F99C" w14:textId="3C71320C" w:rsidR="008208CB" w:rsidRPr="007951A1" w:rsidRDefault="008208CB" w:rsidP="008208CB">
      <w:pPr>
        <w:rPr>
          <w:b/>
          <w:i/>
        </w:rPr>
      </w:pPr>
      <w:r w:rsidRPr="00BC2A2A">
        <w:rPr>
          <w:b/>
          <w:i/>
          <w:lang w:bidi="fi-FI"/>
        </w:rPr>
        <w:t xml:space="preserve">Nordic Sustainable Construction käynnistää ohjelman, jonka tavoitteena on vahvistaa opiskelijoiden käytännön osaamista rakennusmateriaalien uudelleenkäytössä Pohjoismaiden ammatillisissa oppilaitoksissa. </w:t>
      </w:r>
      <w:r w:rsidRPr="00BC2A2A">
        <w:rPr>
          <w:b/>
          <w:i/>
          <w:lang w:bidi="fi-FI"/>
        </w:rPr>
        <w:br/>
        <w:t>Hankkeessa kartoitetaan, kehitetään, jaellaan ja arvioidaan uusia ammatillisen opetuksen materiaaleja. Hanketta johtavat tarjouskilpailun voittaneet Norion ja The Danish Knowledge Centre on Craft and Sustainability (Tanskan käsityön ja kestävän kehityksen osaamiskeskus).</w:t>
      </w:r>
      <w:r w:rsidRPr="00BC2A2A">
        <w:rPr>
          <w:b/>
          <w:i/>
          <w:lang w:bidi="fi-FI"/>
        </w:rPr>
        <w:br/>
        <w:t>Pohjoismaiden ministerineuvoston uusi pääsihteeri Karen Ellemann pitää hanketta hyvänä esimerkkinä siitä, miten pohjoismaisella yhteistyöllä voidaan ratkaista yhteisiä haasteita.</w:t>
      </w:r>
    </w:p>
    <w:p w14:paraId="139B7C77" w14:textId="77777777" w:rsidR="008208CB" w:rsidRPr="007951A1" w:rsidRDefault="00157F5C" w:rsidP="008208CB">
      <w:bookmarkStart w:id="0" w:name="_GoBack"/>
      <w:bookmarkEnd w:id="0"/>
      <w:r>
        <w:rPr>
          <w:b/>
          <w:lang w:bidi="fi-FI"/>
        </w:rPr>
        <w:t>Tarvitaan uusia taitoja</w:t>
      </w:r>
      <w:r>
        <w:rPr>
          <w:b/>
          <w:lang w:bidi="fi-FI"/>
        </w:rPr>
        <w:br/>
      </w:r>
      <w:r>
        <w:rPr>
          <w:lang w:bidi="fi-FI"/>
        </w:rPr>
        <w:t xml:space="preserve">Rakennusalalla tarvitaan uusia taitoja tukemaan vihreää siirtymää. Samaan aikaan resurssien niukkeneminen ja Pohjoismaiden sitoutuminen ilmastonmuutoksen torjuntaan lisäävät kiinnostusta rakennusmateriaalien uudelleenkäyttöön. </w:t>
      </w:r>
    </w:p>
    <w:p w14:paraId="4F028A24" w14:textId="77777777" w:rsidR="008208CB" w:rsidRPr="007951A1" w:rsidRDefault="008208CB" w:rsidP="008208CB">
      <w:r w:rsidRPr="00ED4824">
        <w:rPr>
          <w:lang w:bidi="fi-FI"/>
        </w:rPr>
        <w:t xml:space="preserve">Jotta rakennusalalle saataisiin tarvittavaa osaamista, Nordic Sustainable Construction kohdistaa ohjelman pohjoismaisiin ammatillisiin oppilaitoksiin. Kehitettävien opetusmateriaalien avulla pyritään välittämään opiskelijoille, miten rakennusmateriaaleja voidaan käyttää uudelleen. </w:t>
      </w:r>
      <w:r w:rsidRPr="00ED4824">
        <w:rPr>
          <w:lang w:bidi="fi-FI"/>
        </w:rPr>
        <w:br/>
        <w:t>"Nordic Sustainable Construction edistää osaltaan pohjoismaista visiota, jonka mukaan Pohjoismaista tulee kestävin alue vuoteen 2030 mennessä. Kunnianhimoisen tavoitteen saavuttaminen edellyttää, että resurssien käyttötapoja on mietittävä uudelleen, ja rakennusalalla tähän on valtavaa potentiaalia", sanoo Helle Redder Momsen, sihteeristön päällikkö, Nordic Sustainable Construction.</w:t>
      </w:r>
    </w:p>
    <w:p w14:paraId="2F7A67A9" w14:textId="77777777" w:rsidR="008208CB" w:rsidRPr="007951A1" w:rsidRDefault="008208CB" w:rsidP="008208CB">
      <w:r w:rsidRPr="00ED4824">
        <w:rPr>
          <w:lang w:bidi="fi-FI"/>
        </w:rPr>
        <w:t xml:space="preserve">"Vauhditamme tavoitteisiin pääsyä kehittämällä opiskelijoiden valmiuksia, jolloin he voivat tuoda uutta tietoa työpaikoilleen ja lisätä näin rakennusmateriaalien uudelleenkäyttöä kaikkialla Pohjoismaissa”, Redder Momsen jatkaa. </w:t>
      </w:r>
    </w:p>
    <w:p w14:paraId="218E5E8C" w14:textId="77777777" w:rsidR="008208CB" w:rsidRPr="007951A1" w:rsidRDefault="008208CB" w:rsidP="008208CB">
      <w:pPr>
        <w:rPr>
          <w:b/>
        </w:rPr>
      </w:pPr>
      <w:r>
        <w:rPr>
          <w:b/>
          <w:lang w:bidi="fi-FI"/>
        </w:rPr>
        <w:t>Voittajalla kokemusta kiertotaloudesta ja ammatillisesta koulutuksesta</w:t>
      </w:r>
    </w:p>
    <w:p w14:paraId="20EADCF8" w14:textId="77777777" w:rsidR="008208CB" w:rsidRPr="007951A1" w:rsidRDefault="008208CB" w:rsidP="008208CB">
      <w:r w:rsidRPr="005B09D6">
        <w:rPr>
          <w:lang w:bidi="fi-FI"/>
        </w:rPr>
        <w:lastRenderedPageBreak/>
        <w:t>Opetusmateriaalien kehittämishankkeesta käynnistettiin julkinen tarjouskilpailu syksyllä 2022. Tehtävä myönnettiin tammikuussa 2023 konsortiolle, joka koostuu konsulttiyhtiö Norion Consultista ja Danish Knowledge Centre on Craft and Sustainability -osaamiskeskuksesta. Yhdessä niillä on kokemusta sekä rakennusalan kiertotaloudesta että ammatillisesta koulutuksesta.</w:t>
      </w:r>
    </w:p>
    <w:p w14:paraId="6D2BDAA7" w14:textId="4A7F07FE" w:rsidR="008208CB" w:rsidRPr="007951A1" w:rsidRDefault="008208CB" w:rsidP="008208CB">
      <w:r w:rsidRPr="005B09D6">
        <w:rPr>
          <w:lang w:bidi="fi-FI"/>
        </w:rPr>
        <w:t>"Kestävän kehityksen teema on viime vuosina saanut vähitellen lisää painoarvoa ammatillisessa koulutuksessa, mutta uudelleenkäyttöä ei kuitenkaan ole vielä varsinaisesti sisällytetty ammatillisten oppilaitosten opetusohjelmaan, mikä korostaa tämän hankkeen merkitystä. Odotamme innolla, että pääsemme edistämään uudelleenkäyttöön liittyvää osaamista Pohjoismaissa", Norion Consultin johtaja ja projektipäällikkö Bjørn Bauer sanoo.</w:t>
      </w:r>
    </w:p>
    <w:p w14:paraId="46701A39" w14:textId="77777777" w:rsidR="008208CB" w:rsidRPr="007951A1" w:rsidRDefault="008208CB" w:rsidP="008208CB">
      <w:r w:rsidRPr="005B09D6">
        <w:rPr>
          <w:lang w:bidi="fi-FI"/>
        </w:rPr>
        <w:t>Aloitteessa kartoitetaan alustavasti uudelleenkäyttöä koskevaa lainsäädäntöä ja jo käytössä olevia rakennusmateriaalien uudelleenkäyttöä koskevia opetusmateriaaleja eri Pohjoismaissa. Tältä pohjalta konsortio kehittää, testaa ja jakelee täydentäviä opetusmateriaaleja tiiviissä yhteistyössä pohjoismaisten ammatillisten oppilaitosten kanssa.</w:t>
      </w:r>
    </w:p>
    <w:p w14:paraId="6EBBD6E3" w14:textId="5B7B3956" w:rsidR="004969AF" w:rsidRPr="007951A1" w:rsidRDefault="00800D2D" w:rsidP="00214F40">
      <w:pPr>
        <w:rPr>
          <w:b/>
        </w:rPr>
      </w:pPr>
      <w:r>
        <w:rPr>
          <w:b/>
          <w:lang w:bidi="fi-FI"/>
        </w:rPr>
        <w:t>Pohjoismainen yhteistyö avainasemassa</w:t>
      </w:r>
    </w:p>
    <w:p w14:paraId="25772976" w14:textId="77777777" w:rsidR="008208CB" w:rsidRPr="007951A1" w:rsidRDefault="008208CB" w:rsidP="008208CB">
      <w:r>
        <w:rPr>
          <w:lang w:bidi="fi-FI"/>
        </w:rPr>
        <w:t>Uusi aloite, jolla vahvistetaan opiskelijoiden käytännön taitoja rakennusmateriaalien uudelleenkäytössä, on osa laajempaa pohjoismaista visiota vuodelle 2030.</w:t>
      </w:r>
    </w:p>
    <w:p w14:paraId="677E4CA9" w14:textId="77777777" w:rsidR="008208CB" w:rsidRPr="007951A1" w:rsidRDefault="008208CB" w:rsidP="008208CB">
      <w:r>
        <w:rPr>
          <w:lang w:bidi="fi-FI"/>
        </w:rPr>
        <w:t>Pohjoismaiden ministerineuvoston vision tavoitteena on, että Pohjoismaista tulee kestävän ja kilpailukykyisen rakentamisen johtava alue vuoteen 2030 mennessä. Jotta pohjoismainen rakennusteollisuus voisi onnistua vihreässä siirtymässä ja kiertotaloudessa, yhteistyö ja aloitteet Pohjoismaissa ovat avainasemassa.</w:t>
      </w:r>
    </w:p>
    <w:p w14:paraId="734FE375" w14:textId="77777777" w:rsidR="008208CB" w:rsidRPr="007951A1" w:rsidRDefault="008208CB" w:rsidP="008208CB">
      <w:r>
        <w:rPr>
          <w:lang w:bidi="fi-FI"/>
        </w:rPr>
        <w:t xml:space="preserve">"Rakennusteollisuuden resurssipula ja kiertotalous ovat haasteita, jotka ovat kaikille Pohjoismaille tuttuja. Pohjoismaisen yhteistyön ja täsmäaloitteiden avulla voimme oppia toistemme menettelyistä ja kokemuksista ja luoda lisäarvoa pohjoismaiselle rakennusteollisuudelle ja laajemminkin", sanoo Pohjoismaiden ministerineuvoston vastanimitetty pääsihteeri Karen Ellemann. </w:t>
      </w:r>
    </w:p>
    <w:p w14:paraId="5AD5E734" w14:textId="77777777" w:rsidR="008208CB" w:rsidRPr="007951A1" w:rsidRDefault="008208CB" w:rsidP="008208CB">
      <w:r w:rsidRPr="005B5ADD">
        <w:rPr>
          <w:lang w:bidi="fi-FI"/>
        </w:rPr>
        <w:t>Kun täydentäviä opetusmateriaaleja on saatu valmiiksi, niitä on saatavilla osoitteessa www.nordicsustainableconstruction.com.</w:t>
      </w:r>
    </w:p>
    <w:p w14:paraId="115E41E4" w14:textId="77777777" w:rsidR="00047244" w:rsidRPr="007951A1" w:rsidRDefault="00047244" w:rsidP="00EB6314"/>
    <w:p w14:paraId="2B15ED9F" w14:textId="68128CE9" w:rsidR="00047244" w:rsidRPr="007951A1" w:rsidRDefault="00047244" w:rsidP="00EB6314">
      <w:pPr>
        <w:rPr>
          <w:b/>
        </w:rPr>
      </w:pPr>
      <w:r w:rsidRPr="00047244">
        <w:rPr>
          <w:b/>
          <w:lang w:bidi="fi-FI"/>
        </w:rPr>
        <w:t xml:space="preserve">Yhteystiedot lisäkysymyksiä varten: </w:t>
      </w:r>
    </w:p>
    <w:p w14:paraId="0E4FC2B3" w14:textId="14E955F3" w:rsidR="00047244" w:rsidRPr="007951A1" w:rsidRDefault="00047244" w:rsidP="00EB6314">
      <w:r>
        <w:rPr>
          <w:lang w:bidi="fi-FI"/>
        </w:rPr>
        <w:lastRenderedPageBreak/>
        <w:t xml:space="preserve">Sihteeristön päällikkö Helle Redder Momsen, puh: +45 2963 5239, nordicsustainableconstruction@bpst.dk </w:t>
      </w:r>
    </w:p>
    <w:p w14:paraId="2DF83034" w14:textId="198F5C97" w:rsidR="0073100E" w:rsidRDefault="00047244" w:rsidP="006F60F1">
      <w:pPr>
        <w:rPr>
          <w:lang w:val="en-GB"/>
        </w:rPr>
      </w:pPr>
      <w:r w:rsidRPr="00047244">
        <w:rPr>
          <w:lang w:bidi="fi-FI"/>
        </w:rPr>
        <w:t xml:space="preserve">Verkkosivusto </w:t>
      </w:r>
      <w:hyperlink r:id="rId6" w:history="1">
        <w:r w:rsidR="001938D6" w:rsidRPr="005B09D6">
          <w:rPr>
            <w:rStyle w:val="Hyperlink"/>
            <w:lang w:bidi="fi-FI"/>
          </w:rPr>
          <w:t>www.nordicsustainableconstruction.com</w:t>
        </w:r>
      </w:hyperlink>
      <w:r w:rsidRPr="00047244">
        <w:rPr>
          <w:lang w:bidi="fi-FI"/>
        </w:rPr>
        <w:t xml:space="preserve"> </w:t>
      </w:r>
    </w:p>
    <w:p w14:paraId="364F709C" w14:textId="77777777" w:rsidR="005B5ADD" w:rsidRDefault="005B5ADD" w:rsidP="005B5ADD">
      <w:pPr>
        <w:rPr>
          <w:b/>
          <w:lang w:val="en-GB"/>
        </w:rPr>
      </w:pPr>
    </w:p>
    <w:p w14:paraId="45A2635B" w14:textId="7409C820" w:rsidR="005B5ADD" w:rsidRPr="005B09D6" w:rsidRDefault="005B5ADD" w:rsidP="005B5ADD">
      <w:pPr>
        <w:rPr>
          <w:b/>
          <w:lang w:val="en-GB"/>
        </w:rPr>
      </w:pPr>
      <w:r w:rsidRPr="005B09D6">
        <w:rPr>
          <w:b/>
          <w:lang w:bidi="fi-FI"/>
        </w:rPr>
        <w:t xml:space="preserve">Tietoa Nordic Sustainable Construction -ohjelmasta: </w:t>
      </w:r>
    </w:p>
    <w:p w14:paraId="01CA7819" w14:textId="163DB608" w:rsidR="005B5ADD" w:rsidRPr="007951A1" w:rsidRDefault="005B5ADD" w:rsidP="005B5ADD">
      <w:r w:rsidRPr="005B09D6">
        <w:rPr>
          <w:lang w:bidi="fi-FI"/>
        </w:rPr>
        <w:t>Nordic Sustainable Construction -ohjelmaa rahoittaa Nordic Innovation, ja sen ohjelmakausi on 2021–2024. Ohjelman tavoitteena on tehdä Pohjoismaista kestävän ja kilpailukykyisen rakentamisen johtava alue ja tukea pohjoismaisen rakennusteollisuuden siirtymää kestävämpään ja kilpailukykyisempään rakentamiseen, mikä on osa pohjoismaista visiota 2030.</w:t>
      </w:r>
    </w:p>
    <w:p w14:paraId="4F6E08FC" w14:textId="622713E7" w:rsidR="005B5ADD" w:rsidRPr="007951A1" w:rsidRDefault="005B5ADD" w:rsidP="005B5ADD">
      <w:r w:rsidRPr="005B5ADD">
        <w:rPr>
          <w:lang w:bidi="fi-FI"/>
        </w:rPr>
        <w:t>Ohjelman teemoja ovat elinkaariarvioinnin yhdenmukaistaminen, kiertotalouden liiketoimintamallit ja hankinta, kestävät rakennusmateriaalit ja arkkitehtuuri, päästöttömät rakennustyömaat, rakennusmateriaalien uudelleenkäytön lisääminen ja tietämyksen jakaminen Pohjoismaissa.</w:t>
      </w:r>
    </w:p>
    <w:p w14:paraId="2BDFD95C" w14:textId="77777777" w:rsidR="005B5ADD" w:rsidRPr="007951A1" w:rsidRDefault="005B5ADD" w:rsidP="006F60F1"/>
    <w:sectPr w:rsidR="005B5ADD" w:rsidRPr="007951A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C7B64"/>
    <w:multiLevelType w:val="hybridMultilevel"/>
    <w:tmpl w:val="E42E7BA2"/>
    <w:lvl w:ilvl="0" w:tplc="E5966AD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1D4"/>
    <w:rsid w:val="00007590"/>
    <w:rsid w:val="00014CA8"/>
    <w:rsid w:val="000171ED"/>
    <w:rsid w:val="000425CB"/>
    <w:rsid w:val="00042D8E"/>
    <w:rsid w:val="000449DD"/>
    <w:rsid w:val="00047244"/>
    <w:rsid w:val="00061397"/>
    <w:rsid w:val="0006195F"/>
    <w:rsid w:val="00062752"/>
    <w:rsid w:val="00063028"/>
    <w:rsid w:val="0008012C"/>
    <w:rsid w:val="000938B4"/>
    <w:rsid w:val="00093B45"/>
    <w:rsid w:val="000C0A90"/>
    <w:rsid w:val="000D319A"/>
    <w:rsid w:val="000E3DD5"/>
    <w:rsid w:val="000F1404"/>
    <w:rsid w:val="00102D75"/>
    <w:rsid w:val="001147DA"/>
    <w:rsid w:val="00146F99"/>
    <w:rsid w:val="0015750D"/>
    <w:rsid w:val="00157F5C"/>
    <w:rsid w:val="001938D6"/>
    <w:rsid w:val="001A11C6"/>
    <w:rsid w:val="001B4A63"/>
    <w:rsid w:val="001D1D20"/>
    <w:rsid w:val="001D3D2B"/>
    <w:rsid w:val="001D77CF"/>
    <w:rsid w:val="00214F40"/>
    <w:rsid w:val="00223061"/>
    <w:rsid w:val="00235ED1"/>
    <w:rsid w:val="00242A14"/>
    <w:rsid w:val="00247A02"/>
    <w:rsid w:val="002722D4"/>
    <w:rsid w:val="002A234C"/>
    <w:rsid w:val="002E2E0C"/>
    <w:rsid w:val="002F0E4A"/>
    <w:rsid w:val="0032496C"/>
    <w:rsid w:val="00331306"/>
    <w:rsid w:val="003410B1"/>
    <w:rsid w:val="0034435F"/>
    <w:rsid w:val="0036573A"/>
    <w:rsid w:val="00385B56"/>
    <w:rsid w:val="00390F21"/>
    <w:rsid w:val="00393AA8"/>
    <w:rsid w:val="003A480C"/>
    <w:rsid w:val="003B1995"/>
    <w:rsid w:val="003C5766"/>
    <w:rsid w:val="003C5B0E"/>
    <w:rsid w:val="003C72F4"/>
    <w:rsid w:val="003D697E"/>
    <w:rsid w:val="003F175D"/>
    <w:rsid w:val="00495D5E"/>
    <w:rsid w:val="004969AF"/>
    <w:rsid w:val="004E03D5"/>
    <w:rsid w:val="004F5AC4"/>
    <w:rsid w:val="00512EC4"/>
    <w:rsid w:val="00520823"/>
    <w:rsid w:val="00521B6B"/>
    <w:rsid w:val="005276E8"/>
    <w:rsid w:val="00555EB0"/>
    <w:rsid w:val="00557A2A"/>
    <w:rsid w:val="005841D4"/>
    <w:rsid w:val="005B09D6"/>
    <w:rsid w:val="005B37E8"/>
    <w:rsid w:val="005B5ADD"/>
    <w:rsid w:val="005C3BE2"/>
    <w:rsid w:val="005F60A9"/>
    <w:rsid w:val="0061008E"/>
    <w:rsid w:val="00647E3D"/>
    <w:rsid w:val="006618A7"/>
    <w:rsid w:val="0068281E"/>
    <w:rsid w:val="0068632F"/>
    <w:rsid w:val="006919B3"/>
    <w:rsid w:val="006970A4"/>
    <w:rsid w:val="006C2894"/>
    <w:rsid w:val="006C5BEA"/>
    <w:rsid w:val="006C7C38"/>
    <w:rsid w:val="006F60F1"/>
    <w:rsid w:val="00701918"/>
    <w:rsid w:val="00705A3C"/>
    <w:rsid w:val="007122A0"/>
    <w:rsid w:val="00714599"/>
    <w:rsid w:val="00722FDC"/>
    <w:rsid w:val="0073100E"/>
    <w:rsid w:val="00755EAD"/>
    <w:rsid w:val="00757247"/>
    <w:rsid w:val="0079284A"/>
    <w:rsid w:val="00794348"/>
    <w:rsid w:val="007951A1"/>
    <w:rsid w:val="007977D2"/>
    <w:rsid w:val="007B7BB4"/>
    <w:rsid w:val="007C52AA"/>
    <w:rsid w:val="007E7A09"/>
    <w:rsid w:val="007F2CC4"/>
    <w:rsid w:val="007F6C8A"/>
    <w:rsid w:val="00800D2D"/>
    <w:rsid w:val="008208CB"/>
    <w:rsid w:val="008311F3"/>
    <w:rsid w:val="008534F5"/>
    <w:rsid w:val="00857BB6"/>
    <w:rsid w:val="00865809"/>
    <w:rsid w:val="0087011B"/>
    <w:rsid w:val="0089170C"/>
    <w:rsid w:val="008A4BBA"/>
    <w:rsid w:val="00952331"/>
    <w:rsid w:val="009700B9"/>
    <w:rsid w:val="009864A8"/>
    <w:rsid w:val="00994A8F"/>
    <w:rsid w:val="009B271A"/>
    <w:rsid w:val="009C578D"/>
    <w:rsid w:val="009C6403"/>
    <w:rsid w:val="009D7529"/>
    <w:rsid w:val="009F3887"/>
    <w:rsid w:val="00A262EA"/>
    <w:rsid w:val="00A356F9"/>
    <w:rsid w:val="00AA7D66"/>
    <w:rsid w:val="00AB3B10"/>
    <w:rsid w:val="00AB5044"/>
    <w:rsid w:val="00AC3BBB"/>
    <w:rsid w:val="00AF5A31"/>
    <w:rsid w:val="00B15B43"/>
    <w:rsid w:val="00B31AD1"/>
    <w:rsid w:val="00B41FC8"/>
    <w:rsid w:val="00B6342F"/>
    <w:rsid w:val="00B67B5F"/>
    <w:rsid w:val="00B73F88"/>
    <w:rsid w:val="00B76154"/>
    <w:rsid w:val="00B77798"/>
    <w:rsid w:val="00B94D95"/>
    <w:rsid w:val="00BC2A2A"/>
    <w:rsid w:val="00BC466F"/>
    <w:rsid w:val="00BE2BB1"/>
    <w:rsid w:val="00C00824"/>
    <w:rsid w:val="00C018BF"/>
    <w:rsid w:val="00C34D31"/>
    <w:rsid w:val="00C8462C"/>
    <w:rsid w:val="00D269E9"/>
    <w:rsid w:val="00D3479A"/>
    <w:rsid w:val="00D5766A"/>
    <w:rsid w:val="00D737EA"/>
    <w:rsid w:val="00DA58E5"/>
    <w:rsid w:val="00DA653F"/>
    <w:rsid w:val="00DC049D"/>
    <w:rsid w:val="00DE5296"/>
    <w:rsid w:val="00DE541A"/>
    <w:rsid w:val="00DF7C0E"/>
    <w:rsid w:val="00E02BFC"/>
    <w:rsid w:val="00E0707F"/>
    <w:rsid w:val="00E07F9D"/>
    <w:rsid w:val="00E14EB4"/>
    <w:rsid w:val="00E165AE"/>
    <w:rsid w:val="00E5080F"/>
    <w:rsid w:val="00E840EB"/>
    <w:rsid w:val="00E87D09"/>
    <w:rsid w:val="00EA3DA0"/>
    <w:rsid w:val="00EB6314"/>
    <w:rsid w:val="00ED4532"/>
    <w:rsid w:val="00ED4824"/>
    <w:rsid w:val="00EE48C3"/>
    <w:rsid w:val="00F06C5B"/>
    <w:rsid w:val="00F658F4"/>
    <w:rsid w:val="00F76FAE"/>
    <w:rsid w:val="00FA631C"/>
    <w:rsid w:val="00FB221B"/>
    <w:rsid w:val="00FF362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30361"/>
  <w15:chartTrackingRefBased/>
  <w15:docId w15:val="{3EA169F6-A07C-4DAB-86DC-0B4E65A5F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5841D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5841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841D4"/>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typeiafsnit"/>
    <w:link w:val="Overskrift2"/>
    <w:uiPriority w:val="9"/>
    <w:rsid w:val="005841D4"/>
    <w:rPr>
      <w:rFonts w:asciiTheme="majorHAnsi" w:eastAsiaTheme="majorEastAsia" w:hAnsiTheme="majorHAnsi" w:cstheme="majorBidi"/>
      <w:color w:val="2E74B5" w:themeColor="accent1" w:themeShade="BF"/>
      <w:sz w:val="26"/>
      <w:szCs w:val="26"/>
    </w:rPr>
  </w:style>
  <w:style w:type="paragraph" w:customStyle="1" w:styleId="Default">
    <w:name w:val="Default"/>
    <w:rsid w:val="00042D8E"/>
    <w:pPr>
      <w:autoSpaceDE w:val="0"/>
      <w:autoSpaceDN w:val="0"/>
      <w:adjustRightInd w:val="0"/>
      <w:spacing w:after="0" w:line="240" w:lineRule="auto"/>
    </w:pPr>
    <w:rPr>
      <w:rFonts w:ascii="Garamond" w:hAnsi="Garamond" w:cs="Garamond"/>
      <w:color w:val="000000"/>
      <w:sz w:val="24"/>
      <w:szCs w:val="24"/>
    </w:rPr>
  </w:style>
  <w:style w:type="paragraph" w:styleId="Markeringsbobletekst">
    <w:name w:val="Balloon Text"/>
    <w:basedOn w:val="Normal"/>
    <w:link w:val="MarkeringsbobletekstTegn"/>
    <w:uiPriority w:val="99"/>
    <w:semiHidden/>
    <w:unhideWhenUsed/>
    <w:rsid w:val="007B7BB4"/>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B7BB4"/>
    <w:rPr>
      <w:rFonts w:ascii="Segoe UI" w:hAnsi="Segoe UI" w:cs="Segoe UI"/>
      <w:sz w:val="18"/>
      <w:szCs w:val="18"/>
    </w:rPr>
  </w:style>
  <w:style w:type="character" w:styleId="Kommentarhenvisning">
    <w:name w:val="annotation reference"/>
    <w:basedOn w:val="Standardskrifttypeiafsnit"/>
    <w:uiPriority w:val="99"/>
    <w:semiHidden/>
    <w:unhideWhenUsed/>
    <w:rsid w:val="007B7BB4"/>
    <w:rPr>
      <w:sz w:val="16"/>
      <w:szCs w:val="16"/>
    </w:rPr>
  </w:style>
  <w:style w:type="paragraph" w:styleId="Kommentartekst">
    <w:name w:val="annotation text"/>
    <w:basedOn w:val="Normal"/>
    <w:link w:val="KommentartekstTegn"/>
    <w:uiPriority w:val="99"/>
    <w:unhideWhenUsed/>
    <w:rsid w:val="007B7BB4"/>
    <w:pPr>
      <w:spacing w:line="240" w:lineRule="auto"/>
    </w:pPr>
    <w:rPr>
      <w:sz w:val="20"/>
      <w:szCs w:val="20"/>
    </w:rPr>
  </w:style>
  <w:style w:type="character" w:customStyle="1" w:styleId="KommentartekstTegn">
    <w:name w:val="Kommentartekst Tegn"/>
    <w:basedOn w:val="Standardskrifttypeiafsnit"/>
    <w:link w:val="Kommentartekst"/>
    <w:uiPriority w:val="99"/>
    <w:rsid w:val="007B7BB4"/>
    <w:rPr>
      <w:sz w:val="20"/>
      <w:szCs w:val="20"/>
    </w:rPr>
  </w:style>
  <w:style w:type="paragraph" w:styleId="Kommentaremne">
    <w:name w:val="annotation subject"/>
    <w:basedOn w:val="Kommentartekst"/>
    <w:next w:val="Kommentartekst"/>
    <w:link w:val="KommentaremneTegn"/>
    <w:uiPriority w:val="99"/>
    <w:semiHidden/>
    <w:unhideWhenUsed/>
    <w:rsid w:val="007B7BB4"/>
    <w:rPr>
      <w:b/>
      <w:bCs/>
    </w:rPr>
  </w:style>
  <w:style w:type="character" w:customStyle="1" w:styleId="KommentaremneTegn">
    <w:name w:val="Kommentaremne Tegn"/>
    <w:basedOn w:val="KommentartekstTegn"/>
    <w:link w:val="Kommentaremne"/>
    <w:uiPriority w:val="99"/>
    <w:semiHidden/>
    <w:rsid w:val="007B7BB4"/>
    <w:rPr>
      <w:b/>
      <w:bCs/>
      <w:sz w:val="20"/>
      <w:szCs w:val="20"/>
    </w:rPr>
  </w:style>
  <w:style w:type="character" w:styleId="Hyperlink">
    <w:name w:val="Hyperlink"/>
    <w:basedOn w:val="Standardskrifttypeiafsnit"/>
    <w:uiPriority w:val="99"/>
    <w:unhideWhenUsed/>
    <w:rsid w:val="001938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368855">
      <w:bodyDiv w:val="1"/>
      <w:marLeft w:val="0"/>
      <w:marRight w:val="0"/>
      <w:marTop w:val="0"/>
      <w:marBottom w:val="0"/>
      <w:divBdr>
        <w:top w:val="none" w:sz="0" w:space="0" w:color="auto"/>
        <w:left w:val="none" w:sz="0" w:space="0" w:color="auto"/>
        <w:bottom w:val="none" w:sz="0" w:space="0" w:color="auto"/>
        <w:right w:val="none" w:sz="0" w:space="0" w:color="auto"/>
      </w:divBdr>
    </w:div>
    <w:div w:id="497110598">
      <w:bodyDiv w:val="1"/>
      <w:marLeft w:val="0"/>
      <w:marRight w:val="0"/>
      <w:marTop w:val="0"/>
      <w:marBottom w:val="0"/>
      <w:divBdr>
        <w:top w:val="none" w:sz="0" w:space="0" w:color="auto"/>
        <w:left w:val="none" w:sz="0" w:space="0" w:color="auto"/>
        <w:bottom w:val="none" w:sz="0" w:space="0" w:color="auto"/>
        <w:right w:val="none" w:sz="0" w:space="0" w:color="auto"/>
      </w:divBdr>
    </w:div>
    <w:div w:id="793594825">
      <w:bodyDiv w:val="1"/>
      <w:marLeft w:val="0"/>
      <w:marRight w:val="0"/>
      <w:marTop w:val="0"/>
      <w:marBottom w:val="0"/>
      <w:divBdr>
        <w:top w:val="none" w:sz="0" w:space="0" w:color="auto"/>
        <w:left w:val="none" w:sz="0" w:space="0" w:color="auto"/>
        <w:bottom w:val="none" w:sz="0" w:space="0" w:color="auto"/>
        <w:right w:val="none" w:sz="0" w:space="0" w:color="auto"/>
      </w:divBdr>
    </w:div>
    <w:div w:id="149692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ordicsustainableconstruction.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EC20</b:Tag>
    <b:SourceType>DocumentFromInternetSite</b:SourceType>
    <b:Guid>{CB360970-83C2-47DA-984F-F70F9DA2451C}</b:Guid>
    <b:Author>
      <b:Author>
        <b:Corporate>EC</b:Corporate>
      </b:Author>
    </b:Author>
    <b:Title>Circular Economy Action Plan</b:Title>
    <b:Year>2020</b:Year>
    <b:YearAccessed>2022</b:YearAccessed>
    <b:MonthAccessed>February</b:MonthAccessed>
    <b:DayAccessed>25</b:DayAccessed>
    <b:URL>https://eur-lex.europa.eu/legal content/EN/TXT/?qid=1583933814386&amp;uri=COM:2020:98:FIN</b:URL>
    <b:RefOrder>1</b:RefOrder>
  </b:Source>
</b:Sources>
</file>

<file path=customXml/itemProps1.xml><?xml version="1.0" encoding="utf-8"?>
<ds:datastoreItem xmlns:ds="http://schemas.openxmlformats.org/officeDocument/2006/customXml" ds:itemID="{12D67D81-E707-4D04-9587-E52667DDA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4409</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Sidse Zimmermann</dc:creator>
  <cp:keywords/>
  <dc:description/>
  <cp:lastModifiedBy>Josefine Bach Sevald</cp:lastModifiedBy>
  <cp:revision>2</cp:revision>
  <dcterms:created xsi:type="dcterms:W3CDTF">2023-02-10T06:48:00Z</dcterms:created>
  <dcterms:modified xsi:type="dcterms:W3CDTF">2023-02-10T06:48:00Z</dcterms:modified>
</cp:coreProperties>
</file>